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№304/10.07.2019 по търг. д. №1359/2019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304 </w:t>
        <w:tab/>
        <w:br/>
        <w:tab/>
        <w:t xml:space="preserve"> </w:t>
        <w:tab/>
        <w:br/>
        <w:tab/>
        <w:t xml:space="preserve"> [населено място], 10.07.2019г.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десети юли,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1359/2019 год. и за да се произнесе съобрази следното: </w:t>
        <w:tab/>
        <w:br/>
        <w:tab/>
        <w:t xml:space="preserve"> </w:t>
        <w:tab/>
        <w:br/>
        <w:tab/>
        <w:t xml:space="preserve"> Производството е образувано по частна жалба на „Кооперативен пазар „ ООД и Т. А. Г. против определение № 30 / 06.02.2019 г. по т. д.№ 2947/2018 г. на ІІ т. о. на ВКС, с което е оставена без разглеждане молбата на Т. Г., за отмяна на влязло в сила решение № 267/14.09.2017 г. по т. д.№ 177/2017 г. на Старозагорски окръжен съд и прекратено производството в тази му част, поради просрочие, както и е изпратена молбата на „ Кооперативен пазар „ ООД, за отмяна на същото решение, по компетентност на Пловдивски апелативен съд, в качеството му на неприсъствено решение, постановено по реда на чл.239 ал.1 ГПК, като въведените основания за отмяна съдебният състав е счел за идентични с тези по чл.240 ал.1 ГПК и този специален процесуален ред за защита - изключващ предвидения извънинстанционен контрол по Глава ХХІV ГПК, съгласно чл.303 ал.3 ГПК.</w:t>
        <w:tab/>
        <w:br/>
        <w:tab/>
        <w:t xml:space="preserve"> </w:t>
        <w:tab/>
        <w:br/>
        <w:tab/>
        <w:t xml:space="preserve"> В частната жалба постановеното определение, независимо от указаната от състава необжалваемост, в частта му по изпращане на делото за производство по чл.240 ал.1 ГПК на Пловдивски апелативен съд, е обжалвано с основния довод за неправилна преценка на атакуваното, чрез молбата за отмяна, влязло в сила решение, като „неприсъствено„, Погрешната, според страните, преценка на характера му, ги лишава от защита, в съответствие с предвидените в чл.303 ГПК основания, при липса на идентичност между същите и тези по чл.240 ал.1 ГПК / визират се основанията по чл.303 ал.1 т.1, т.5 и т.6 ГПК /.</w:t>
        <w:tab/>
        <w:br/>
        <w:tab/>
        <w:t xml:space="preserve"> </w:t>
        <w:tab/>
        <w:br/>
        <w:tab/>
        <w:t xml:space="preserve"> Настоящият състав намира, че дължимата от него преценка не се ограничава до диспозитива на атакуваното определение / в частта му по препращане на спора на Пловдивски апелативен съд / и формалния му непреграждащ характер, а предпоставя преценка за неприсъствения характер на атакуваното решение № 267/14.09.2017 г. по т. д.№ 177/2017 г. на Старозагорски окръжен съд. Изключването на такъв характер би предпоставило преграждащ характер на определението - преграждащ спрямо развитието на производство по реда на чл.303 ГПК, целено от страната, вместо по чл.240 ал.1 ГПК.</w:t>
        <w:tab/>
        <w:br/>
        <w:tab/>
        <w:t xml:space="preserve"> </w:t>
        <w:tab/>
        <w:br/>
        <w:tab/>
        <w:t xml:space="preserve">Тъй като докладчикът и председателят на настоящия съдебен състав са участвали в производството по ч. т.д.№ 1271/2018 г. на І т. о. ВКС, приложено, в което предмет на проверка е бил и „неприсъствения„ характер на атакуваното с молбата за отмяна решение / по частна касационна жалба срещу определение на въззивна инстанция, потвърждаващо разпореждане на първоинстанционния съд, за връщане на въззивна жалба срещу решение № 267/14.09.2017 г. по т. д.№ 177/2017 г. на Старозагорски окръжен съд, като недопустима, на основание чл.239 ал.4 ГПК /, налице е основание за отвод на състава, по арг. от чл.22 ал.1 т.5 ГПК и съгласно т.6 от Правила за разпределяне, образуване и подреждане на делата в Гражданска и Търговска колегия на Върховен касационен съд.</w:t>
        <w:tab/>
        <w:br/>
        <w:tab/>
        <w:t xml:space="preserve"> </w:t>
        <w:tab/>
        <w:br/>
        <w:tab/>
        <w:t xml:space="preserve"> Предвид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ОТСТРАНЯВА съдиите Р. Б / докладчик /, Е. Ч и В. Х / членове на състава /, от разглеждането на т. д.№ 1359/2019 год. по описа на Върховен касационен съд.</w:t>
        <w:tab/>
        <w:br/>
        <w:tab/>
        <w:t xml:space="preserve"> </w:t>
        <w:tab/>
        <w:br/>
        <w:tab/>
        <w:t xml:space="preserve"> Делото да се докладва за ново компютърно разпределение.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