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№864/13.11.2014 по търг. д. №957/2014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864</w:t>
        <w:tab/>
        <w:br/>
        <w:tab/>
        <w:t xml:space="preserve"> </w:t>
        <w:tab/>
        <w:br/>
        <w:tab/>
        <w:t xml:space="preserve"> С., 13,11,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дванадесети ноември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957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касационната жалба на ищеца [община] против Решение № 545 от 22.11.2013г. по в. гр. д.№ 728/2013г. на Окръжен съд Враца, с което е потвърдено решението по гр. д. № 58/2013г. на Районен съд Бяла Слатина за отхвърлянето на иска на общината по чл.228 сл.ЗЗД и чл.92 ЗЗД за солидарното осъждане на [фирма], [населено място] и [фирма], [населено място] за заплащане на сумата 13 238.84лв., дължим наем за 2012г. за наета земеделска земя на основание договор за отдаване под наем на общинска земеделска земя от 05.12.2008г., сключен между общината и [фирма], [населено място] и за заплащане на неустойка за забава, уговорена в чл.11,ал.2 от договора. </w:t>
        <w:tab/>
        <w:br/>
        <w:tab/>
        <w:t xml:space="preserve"> </w:t>
        <w:tab/>
        <w:br/>
        <w:tab/>
        <w:t xml:space="preserve"> С касационната жалба се иска отмяна на решението като неправилно и постановяване на друго за уважаване на исковете. Твърдението е, че ответниците следва да отговарят като търговци, които са поели </w:t>
        <w:tab/>
        <w:br/>
        <w:tab/>
        <w:t xml:space="preserve"> </w:t>
        <w:tab/>
        <w:br/>
        <w:tab/>
        <w:t xml:space="preserve">фактически</w:t>
        <w:tab/>
        <w:br/>
        <w:tab/>
        <w:t xml:space="preserve"> </w:t>
        <w:tab/>
        <w:br/>
        <w:tab/>
        <w:t xml:space="preserve"> правата и задълженията на наемателя [фирма], преобразувано в [фирма], а последното към датата на завеждането на исковата молба е било обявено в несъстоятелност на основание чл.632,ал.1 ТЗ и спряното производство не е било възобновено. Поддържа се, че фактическото поемане на правата и задълженията на [фирма], и впоследствие на [фирма]/н/ е признато чрез извършени плащания на наемната цена за 2010г. и 2011г. по процесния наемен договор, извършени от [фирма] и от безспорния според касатора факт, че ответниците продължават да обработват земеделската земя, предмет на наемния договор и към настоящия момент без да заплащат дължимия наем. </w:t>
        <w:tab/>
        <w:br/>
        <w:tab/>
        <w:t xml:space="preserve"> </w:t>
        <w:tab/>
        <w:br/>
        <w:tab/>
        <w:t xml:space="preserve"> Изложението по чл.284,ал.1,т.3 ГПК представлява повторение на посоченото в касационната жалба - че съдът се не е съобразил факта на продължаващото ползване на земеделската земя от ответниците, че отговорността им е ангажирана като търговци, поели фактически права и задължения на наемателя, респ. на [фирма], в която насока е изричното признание под формата на плащания на наемната цена за 2010г. и 2011г., а липсата на изрично сключен между общината и ответниците договор за предоставяне на земеделската земя не е основание да се приеме, че помежду им липсва облигационно правоотношение. Според касатора за възникване на облигационно правоотношение е необходимо да се изхожда от изразената от страните воля, без да се предпоставя като абсолютно условие наличието на писмена форма; договорите следва да се възприемат в най-широк смисъл, без ограничение на форма, реквизити и др. Поддържа се, че въззивното решение противоречи на практиката на ВКС по повдигнатия за решаване от съда въпрос; приложени са решения на първоинстанционни съдилища за уважаване на искове с правно основание чл.228 ЗЗД при липса на спор относно валидно възникнало наемно правоотношение, без надлежна заверка за влизането им в сила. </w:t>
        <w:tab/>
        <w:br/>
        <w:tab/>
        <w:t xml:space="preserve"> </w:t>
        <w:tab/>
        <w:br/>
        <w:tab/>
        <w:t xml:space="preserve"> Отговор на касационната жалба не е постъпил в срока по чл.287 ГПК.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В исковата молба са изложени твърдения, че общината е сключила с наемателя [фирма] договор от 05.12.2008г. за отдаване под наем на общинска земеделска земя. След сключването на договора, наемателят променил правно организационната си форма и бил пререгистриран в еднолично дружество с ограничена отговорност [фирма]. По силата на договори от 11.08.2009г. и 14.08.2009г., вписани по партидите на прехвърлителя и приобретателя, търговското предприятие на [фирма] било прехвърлено на ответниците и същите се явяват правоприемници –приобретатели на търговското предприятие на [фирма]. Наемът за 2012г. не бил платен, а този за 2010г. и 2011г. - издължен от [фирма], поради което се претендира осъждането на ответниците при условията на солидарност да заплатят наемната цена и уговорената неустойка за забава.</w:t>
        <w:tab/>
        <w:br/>
        <w:tab/>
        <w:t xml:space="preserve"> </w:t>
        <w:tab/>
        <w:br/>
        <w:tab/>
        <w:t xml:space="preserve"> За да отхвърлят исковете, съдилищата са приели за основателни възраженията на ответниците, че те не са правоприемници на задълженията на наемателя по процесния наемен договор, тъй като с договора от 14.08.2009г. [фирма] е прехвърлил на [фирма] само част от търговското си предприятие - машинен парк, а с договора от 11.08.2009г., същото дружество е прехвърлило на [фирма] също част от търговското си предприятие-недвижими имоти и земеделска техника. Мотивирано е, че правоприемникът на [фирма] - [фирма] не е заличен от търговския регистър, спряното производство по несъстоятелност е възобновено и вземанията срещу длъжника подлежат на предявяване при условията на 632,ал.3 ТЗ </w:t>
        <w:tab/>
        <w:br/>
        <w:tab/>
        <w:t xml:space="preserve"> </w:t>
        <w:tab/>
        <w:br/>
        <w:tab/>
        <w:t xml:space="preserve"> Неоснователността на искането за допускане на касационното обжалване произтича от липса на формулиран въпрос, имащ характеристиката на правен. Тъждеството на поддържаното в касационната жалба и изложението по чл.284,ал.3,т.1 ГПК означава смесване на основанията за допускане на касационното обжалване с тези, обуславящи неправилността на решението. Неправилността на решението може да бъде предмет на проверка само след допуснато касационно обжалване, предпоставка за което е обосноваването на ясен правен въпрос, включен в предмета на спора и обусловил правните изводи по съществото на спора. Непоставянето на такъв изключва възможността за уважаване искането за допускане до обжалване. При излагане на тезата си касаторът игнорира и твърденията си по исковата молба, основани на правоприемство с наемателя по договора, настъпило в лицето на ответниците като излага нови - за фактическо поемане на правата и задълженията на наемателя въз основа на конклудентни действия.</w:t>
        <w:tab/>
        <w:br/>
        <w:tab/>
        <w:t xml:space="preserve"> </w:t>
        <w:tab/>
        <w:br/>
        <w:tab/>
        <w:t xml:space="preserve"> Разноски за производството не се присъждат.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545 от 22.11.2013г. по в. гр. д.№ 728/2013г. на Окръжен съд Враца.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