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№6028/09.11.2021 по гр. д. №1859/2021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60285</w:t>
        <w:tab/>
        <w:br/>
        <w:tab/>
        <w:t xml:space="preserve"> </w:t>
        <w:tab/>
        <w:br/>
        <w:tab/>
        <w:t xml:space="preserve"> София, 09.11.2021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осми ноември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Председател:М. Ф</w:t>
        <w:tab/>
        <w:br/>
        <w:tab/>
        <w:t xml:space="preserve"> </w:t>
        <w:tab/>
        <w:br/>
        <w:tab/>
        <w:t xml:space="preserve"> Членове:В. П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1859 по описа за 2021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Комисия за противодействие на корупцията и за отнемане на незаконно придобито имущество, чрез инспектор-юрист М. И. против решение № 4/10.02.2021 г. по в. гр. д. № 452/2020 г. на Апелативен съд Бургас, с което е потвърдено решение № 238 от 31.08.2020 г. по гр. д. № 177/2019 г. по описа на Бургаския окръжен съд, с което е отхвърлен предявения от касатора против К. П. Я. и М. М. Г. иск с правно основание чл. 74 ЗОПДНПИ отм. за отнемане по реда на ЗПКОНПИ, с оглед § 5, ал.2 ПЗР на ЗПКОНПИ, в полза на държавата на незаконно придобито имущество на обща стойност 145 590,56 лв.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е формулиран въпрос подлежат ли на отнемане в полза на държавата по ЗПКОНПИ,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в края на проверявания период. Същевременно по въпроса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средствата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имущество, с разпореждане от 15.10.2020 г. на председателя на ВКС е образувано тълкувателно дело № 4/2021 г. на ОСГК, поради наличие на противоречива практика на ВКС. Отговорът на този въпрос по образуваното тълкувателно дело № 4/2021 г. е от съществено значение за правилното решаване на настоящия правен спор, поради което производството по делото следва да бъде спряно на основание чл.292 ГПК до постановяване на тълкувателно решение по тълк. дело № 4/2021 г. на ВКС, Гражданска колегия.</w:t>
        <w:tab/>
        <w:br/>
        <w:tab/>
        <w:t xml:space="preserve"> </w:t>
        <w:tab/>
        <w:br/>
        <w:tab/>
        <w:t xml:space="preserve">Мотивиран от горното, Върховният касационен съд,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1859/2021 г. на Върховния касационен съд, IV г. о., до постановяване на Тълкувателно решение по тълк. дело № 4/2021 г. на ОСГК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