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№55/07.02.2022 по търг. д. №2056/2020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№55</w:t>
        <w:tab/>
        <w:br/>
        <w:tab/>
        <w:t xml:space="preserve"/>
        <w:tab/>
        <w:br/>
        <w:tab/>
        <w:t xml:space="preserve">София, 07.02.2022година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търговско отделение, в закрито заседание на първи февруари две хиляди 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 ВАСИЛ ХРИСТАКИЕВ </w:t>
        <w:tab/>
        <w:br/>
        <w:tab/>
        <w:t xml:space="preserve"/>
        <w:tab/>
        <w:br/>
        <w:tab/>
        <w:t xml:space="preserve">изслуша докладваното от съдията Чаначева т. дело № 2056/2020 година.</w:t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Б. Г. П. и Г. С. П. против решение № 100 от 17.03.2020 г. по гр. д. № 775/2019г. на Пловдивски апелативен съд </w:t>
        <w:tab/>
        <w:br/>
        <w:tab/>
        <w:t xml:space="preserve"/>
        <w:tab/>
        <w:br/>
        <w:tab/>
        <w:t xml:space="preserve">Ответникът по касация- „Мазком“ ЕООД, [населено място] също е подал касационна жалба, по която настоящият състав се е произнесъл с определение № 60139/08.07.2021г., постановено по делото, с което не е допуснато по тази жалба касационно обжалване на решение № 100 от 17.03.2020 г. по гр. д. № 775/2019г. на Пловдивски апелативен съд.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/>
        <w:tab/>
        <w:br/>
        <w:tab/>
        <w:t xml:space="preserve">С определение № 60139/08.07.2021г.. постановено по настоящето дело, производството по жалбата на Б. П. и Г. П. е спряно по реда на чл.292 ГПК. С постановяване на ТР ОСГТК №5/19г. е отпаднало основанието за спиране, поради което производството по тази жалба следва да бъде възобновено.</w:t>
        <w:tab/>
        <w:br/>
        <w:tab/>
        <w:t xml:space="preserve"/>
        <w:tab/>
        <w:br/>
        <w:tab/>
        <w:t xml:space="preserve">С изложението си касаторите, чрез пълномощника им – адв.Р. И. са възпроизвели частично буквално доводите в жалбата, подадена от „ Мазком“ ЕООД, поради което следва да се има предвид вече разгледаното подробно по тази жалба с определение № 60139/08.07.2021г., с оглед пълната идентичност на двете изложения. </w:t>
        <w:tab/>
        <w:br/>
        <w:tab/>
        <w:t xml:space="preserve"/>
        <w:tab/>
        <w:br/>
        <w:tab/>
        <w:t xml:space="preserve">Страната е поставила допълнително въпроса- „При уговорено погасяване на главното задължение на отделни погасителни вноски с различни падежи, от кога тече шестмесечният срок по чл.147,ал.1 ЗЗД - от датата на падежа на всяка вноска или от настъпване изискуемостта на целия дълг, вкл. в хипотеза на предсрочна изискуемост.“ Този въпрос е бил формулиран във връзка с основанието по чл.280, ал.1, т.1 ГПК, като са възпроизведени мотивите на решение №83/16г. на ВКС,­4-то г. о. </w:t>
        <w:tab/>
        <w:br/>
        <w:tab/>
        <w:t xml:space="preserve"/>
        <w:tab/>
        <w:br/>
        <w:tab/>
        <w:t xml:space="preserve"> По този въпрос производството по делото е било спряно с посоченото по-горе определение на настоящия състав. С ТР ОСГТК № 5/19г. е прието, че при уговорено погасяване на главното задължение на отделни погасителни вноски с различни падежи, шестмесечния срок по чл.147,ал.1 ЗЗД започва да тече от настъпване на изискуемостта на целия дълг, включително и в хипотеза на предсрочна изискуемост. Същото е приел и въззивният съд с обжалваното решение. Следователно, след като приетото от въззивния съд е изцяло в съответствие с тази задължителна практика, то и не е налице основание за допускане на акта до касационно обжалване. </w:t>
        <w:tab/>
        <w:br/>
        <w:tab/>
        <w:t xml:space="preserve"/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т. д. №2056/20г. по описа на Върховен касационен съд, І търговско отделение. </w:t>
        <w:tab/>
        <w:br/>
        <w:tab/>
        <w:t xml:space="preserve"/>
        <w:tab/>
        <w:br/>
        <w:tab/>
        <w:t xml:space="preserve">НЕ ДОПУСКА касационно обжалване по касационната жалба на Б. Г. П. и Г. С. П., на решение № 100 от 17.03.2020 г. по гр. д. № 775/2019г. на Пловдивски апелативен съд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