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№6404/31.05.2016 по адм. д. №8421/2015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А. Е. К., представена от адв. В. Ч., срещу решение № 1065/26.05.2015 г. на Административен съд Пловдив по адм. д. № 13 по описа за 2015 г., с което е отхвърлена жалбата му против ревизионен акт №[ЕИК]/30.07.2014 г., издаден от органи по приходите при ТД на НАП – П.. Доводите на касатора са за противоречие на решението с материалния закон и съществените съдопроизводствени правила. Изразява несъгласие с извършената от съда оценка на доказателствените средства за източниците на доходи; изводите му за неотносимост към паричните потоци на жалбоподателя на разполагаемите средства в касата на предприятието на едноличния търговец. Сочи пропуск на съда да възприеме допуснати в ревизионното производство нарушения на административнопроизводствените правила. Иска отмяна на решеннието и на РА или отмяна на решението и връщане на делото за ново разглеждане от друг състав на административния съд. Претендира деловодни разноски.</w:t>
        <w:tab/>
        <w:br/>
        <w:tab/>
        <w:t xml:space="preserve">Ответникът по касация – директора на Дирекция „Обжалване и данъчно-осигурителна практика“ - П. отрича основателността на касационната жалба.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Като обсъди доводите на страните и в обхвата на проверката по чл. 218 от АПК, настоящият съставна Върховния административен съд прие за установено следното:</w:t>
        <w:tab/>
        <w:br/>
        <w:tab/>
        <w:t xml:space="preserve">С оспорения пред АС Пловдив ревизионен акт, при ревизия проведена по правилата на чл. 122-124а от ДОПК и обоснована с предпоставките на чл. 122, ал. 1, т. 7 от ДОПК, в тежест на А. К. са установени задължения за подоходен данък по чл. 48 ЗДДФЛ за 2008г. в размер 4 332.48 лева, с лихви за забава 2 380.16 лева; за 2009г. в размер 2 475.07 лева, с лихви за забава 1 079.89 лева; за 2010 г. в размер 5 094.14 лева с лихви за забава 1 696.80 лева и за 2012г. в размер 3 952.61 лева, с лихви за забава 501.71 лева; задължения за задължителни осигурителни вноски на самоосигуряващото се лице: за 2007г. – 2010 г. и 2012 г. - ДОО в общ размер 8 936.70 лева със закъснителни лихви 6 453.82 лева, ДЗПО – УПФ в общ размер 3 249.63 лева със закъснителни лихви 2 266.70 лева и ЗО обк в размер 4 722.92 лева със закъснителни лихви 1 994.19 лева.</w:t>
        <w:tab/>
        <w:br/>
        <w:tab/>
        <w:t xml:space="preserve">Според приходната администрация за данъчни периоди 2008 – 2010 г. и 2012 г. данъчният субект е извършил разходи, които не съответстват на доходите му. По критериите на чл. 122, ал. 2 ДОПК е определена ДО за четирите данъчни години. Изследвано е съотношението между приходите и разходите по метода на баланса на паричния поток при нулево начално салдо към 01.01.2007 г. Основните парични разходи са за покупка на МПС и недвижими имоти, внесени суми в брой като депозит в П. банк, както и разходите за живот по данни на НСИ. В разполагаемите средства към 01.01.20007 г. не са включени наличните по сметка 501 Каса на [фирма] 51 380 лева. Органите по приходите не са отнесли към приходната част на паричните потоци заеми в общ размер 42 900 лева от 8 физически лица и дарения от родителите на ревизираното лице в размер 50 000 лева. Аргументите са, че дарителите не са посочили източниците на средства за дарението, а произходът на средства на заемодателите са потребителски заеми с висока лихва. Изводи във вреда на РЛ са направени от пропускът му да декларира получените заеми в ГДД след като общият им размер надхвърля 40 000 лева.</w:t>
        <w:tab/>
        <w:br/>
        <w:tab/>
        <w:t xml:space="preserve">Недостигът на парични средства от 50 145.55 лева, 30 179.50 лева, 56 877.87 лева и 41 893 лева /съответно за 2008, 2009, 2010 и 2012 г./ е определен като доход с неустановен произход. ДО е определена като отрицателното парично салдо е намалено с размера на дължимите осигурителни вноски. За 2009 г. К. е декларирала доходи от дейността си като едноличен търговец. С РА не е коригиран размера на данъка и е отчетен фактът на внасянето му.</w:t>
        <w:tab/>
        <w:br/>
        <w:tab/>
        <w:t xml:space="preserve">Облагаемият доход е възприет като осигурителен доход, за който РЛ, бидейки в кръга на лицата по чл. 4, ал. 3, т. 2 КСО и самоосигуряващо се лице дължи изравнителни вноски по чл. 6, ал. 8 КСО в размерите, определени за фонд „Пенсии“ и за ДЗПО, както и здравноосигурителни вноски по чл. 40, ал. 1, т. 2 ЗЗО. На основание чл. 124а ДОПК задълженията за ЗОВ са определени по реда на чл. 1220124 ДОПК за отчетните 2008, 2009, 2010 и 2012 г. За 2007 г. задълженията са определени по правилата на материалните закони в резултат на корекция на декларираната от ЕТ данъчна печалба от 3555.90 лева на 3 138.50 лева.</w:t>
        <w:tab/>
        <w:br/>
        <w:tab/>
        <w:t xml:space="preserve">Установяванията на първостепенния съд в обжалваното решение възпроизвеждат тези от решението на ДДОДОП при оспорването по административен ред. Пресъздаден е изцяло отговорът на решаващия орган на защитната теза за заемите като източник на средства за извършените от жалбоподателя плащания. Изначално е изключена убедителността на представените договори за заем с оглед битието им на частни документи /израз на правна инерция е определянето им за свидетелстващи, а не за диспозитивни/ без материална доказателствена сила и достоверна дата. Не са ценени заключенията на ССЕ, тъй като се основавали на твърденията на жалбопдателя на свидетелски показания, «базирани на хипотетични данни».</w:t>
        <w:tab/>
        <w:br/>
        <w:tab/>
        <w:t xml:space="preserve">Първоинстанционното решение е неправилно в частта разрешаваща спора за съществуването на задълженията за подоходен данък за 2009 г. и за задължителни осигурителни вноски.</w:t>
        <w:tab/>
        <w:br/>
        <w:tab/>
        <w:t xml:space="preserve">Основателни са касационните оплаквания за допуснати при постановяването на оспореното решение съществени нарушения на процесуални правила.</w:t>
        <w:tab/>
        <w:br/>
        <w:tab/>
        <w:t xml:space="preserve">Решението на АС Пловдив не съдържа преценка на доказателствата, констатации по фактите и правни изводи по спора за съществуването на установените с РА задължения.</w:t>
        <w:tab/>
        <w:br/>
        <w:tab/>
        <w:t xml:space="preserve">Преценката на доказателствата предполага обсъждане на доказателствените средства за определяне на доказателствената им стойност. В резултат на тази оценъчна дейност съдът следва да определи кои факти приема за доказани, т. е да извърши фактически констатации. Отнасяйки тези констатации към хипотезата на съответната материалноправна норма да формира правни изводи относно съществуването на спорното право/задължение - вж. чл. 235, ал. 2 и чл. 236, ал. 2 от ГПК във вр. с § 2 от ДР на ДОПК. Не представлява оценка на доказателствените източници възпроизвеждането на юрисдикционния акт на директора на Дирекция ОДОП, нито обобщението във връзка със заключението на ССЕ и събраните писмени доказателствени средства.</w:t>
        <w:tab/>
        <w:br/>
        <w:tab/>
        <w:t xml:space="preserve">Обратно на декларираното от съда писмените доказателствени източници /включително заключенията на ССЕ/ не са обсъдени, не е преценена доказателствената им стойност и не е заявено от съда кои факти приема за установени. Това опорочава и правораздавателната дейност за привързване на правни последици към установените факти - чл. 235, ал. 2 от ГПК.</w:t>
        <w:tab/>
        <w:br/>
        <w:tab/>
        <w:t xml:space="preserve">Съдът не е дефинирал кои според него са значимите за решаването на спора за съществуването на разпоредените с РА задължения факти. Приходната администрация е обосновала недостиг на паричните средства в брой към определени моменти от отчетните периоди при използване на метода на паричния поток. Съдът е приел съществуването на такъв недостиг пресъздавайки изводите на органите по приходите без да оцени безспорния факт за налични средства по сметка 501 Каса в счетоводството на [фирма]. Така априори е прието, че за всеки от отчетните периоди съществуват отрицателно парично салдо.</w:t>
        <w:tab/>
        <w:br/>
        <w:tab/>
        <w:t xml:space="preserve">Щом ревизията е проведена по особения ред на чл. 122-124 от ДОПК при предпоставките на чл. 122, ал. 1, т. 7 от ДОПК, то релевантни за спора факти са декларираните и/или получени приходи/доходи на РЛ /техните размери/ и имущественото или финансовото му състояние и съответствието или несъответствието между тях. При годишния характер на облагането с данък по чл. 48 от ЗДДФЛ това несъответствие следва да е налице като резултат за отчетния период, който е данъчната година, съвпадаща с календарната – вж. чл. 15 от ЗДДФЛ и с определяне на обща годишна данъчна основа по чл. 17 ЗДДФЛ.</w:t>
        <w:tab/>
        <w:br/>
        <w:tab/>
        <w:t xml:space="preserve">Разграничаването на имуществото на физическото лице без търговско качество от имуществото, включено в придприятието му като едноличен търговец е в противоречие с материалния закон. С регистрирането едноличен търговец не възниква нов правен субект, а се разширява правосубектността на физическото лице – търговец. При единството на субекта не съществуват ограничения в разпореждането с имуществени права в съвкупността на предприятието, поради което движението на парите в брой на търговеца са част от паричните потоци на физическото лице с търговско качество. В случая, обаче, основателно администрацията е отказала да включи в приходната част на паричните потоци сумите по сметка 501 Каса на едноличния търговец. В представените на хартиен носител електронни документи – оборотна ведомост на синтетични сметки с групиране на търговеца са посочени и началните салда, крайните салда и оборотите на сметка 501. Началното салдо към 01.01.2008 г. е 55 880.20 лева, а крайното 48 744.29 лева, с обороти съответно по дебита 17 038 лева и по кредита 24 173.91 лева. Крайното дебитно салдо предполага наличности в края на периода и изключва възможността парите от касата на търговеца да са използвани за покриване на паричния недостиг, изчислен от органите по приходите. Значителни са дебитните крайни салда на сметка 501 и в другите данъчни периоди /освен за 2012 г./. Не е установено сумите от кредитната част на оборотите по сметката да са използвани за финансиране на разходи различни от тези на предприятието.</w:t>
        <w:tab/>
        <w:br/>
        <w:tab/>
        <w:t xml:space="preserve">Общите изводи на съда за източниците на средства у заемодателите – физически лица не са основани на доказателствените средства. Ако за повечето от тях предоставянето като безлихвен заем на получени с уговорена лихва заемни средства е неубедително при прилагането на логическия дедуктивен метод, то за заемодателя Д. М. произходът на средствата в размер 4 400 лева е от продажба на недвижим имот по договор от 21.08.2009 г. във формата на нотариален акт № 983, том V, дело № 570/2009 г.</w:t>
        <w:tab/>
        <w:br/>
        <w:tab/>
        <w:t xml:space="preserve">Недостоверни са обясненията на Е. К. и Р. К. – родители на касатора за извършеното дарение на пари в общ размер 50 000 лева в полза на А. К. през 2007 и 2009 г. Съпоставката на саморъчните обяснения и общата им декларация, заверена нотариално на 17.09.2013 г. очертава противоречията. В обясненията всеки от родителите е дарил по 25 000 лева с произход лични и на техните родители спестявания. По декларацията даренията са сумирани за постигане на сбор 50 000 лева и представляват лични спестявания.</w:t>
        <w:tab/>
        <w:br/>
        <w:tab/>
        <w:t xml:space="preserve">С отчитане към разполагаемите средства за 2009 г. на заема от М. в размер 4 400 лева недостигът в края на годината е 25 779.50 лева. Като се съобрази извършеното от органите по приходите намаление с дължимите ЗОВ в размер 5 428.80 лева се формира ДО на доходите от други източници за този отчетен период 20 350.70 лева с кореспондиращ ѝ данък по чл. 48, ал. 1 ЗДДФЛ 2 035.07 лева.</w:t>
        <w:tab/>
        <w:br/>
        <w:tab/>
        <w:t xml:space="preserve">За извършеното в РД намаляване на облагаемия доход с дължимите осигурителни вноски не се сочи основанието. За доходите от други източници брутната сума на доходите по чл. 35 от ЗДДФЛ се намалява само с вноските за сметка на лицето по ЗЗО /вж. чл. 36 от ЗДДФЛ/. Съдът не е формирал изводи доходите да са с източник стопански дейност като ЕТ или от друг вид стопанска дейност, та намалението да е основано на разпоредбите на чл. 28, ал. 1 от ЗДДФЛ или чл. 30 от ЗДДФЛ. Не е съобразено и обстоятелството, че намалението се взема предвид при определяне на ДО по правилата на материалния закон, а прилагането му за ДО, определена по реда на чл. 122, ал. 2 от ДОПК е мислимо с оглед принципа на чл. 12, ал. 2 от ЗДДФЛ за приспадане на предвидените в този закон разходи и доколкото задължението да осигурителни вноски е антиципиран разход, респ. при прилагането на съответните разпоредби за намаляване с дължимите осигурителни вноски на ДО в материалния закон, които са с характер на специални разпоредби в общия закон по отношение на чл. 122, ал. 2 от ДОПК. Естествено проверката на формираната ДО следва да е съобразена и със забраната по чл. 160, ал. 5 ДОПК.</w:t>
        <w:tab/>
        <w:br/>
        <w:tab/>
        <w:t xml:space="preserve">Средството за преодоляване на възприетите опущения на първостепенния съд е отмяната на постановеното от него решение в частта за отхвърляне на оспорването срещу РА относно установените задължения за данък по чл. 48 ЗДДФЛ за 2009 г. за разликата над 2 035.07 лева до 2 475.07 лева и за лихвата за забава за разликата над 887.91 лева до 1 079.89 лева и отмяна на съответната част от РА. Разрешаването на спора за съществуването на другите задължения за подоходен данък по чл. 48 ЗДДФЛ е правилно.</w:t>
        <w:tab/>
        <w:br/>
        <w:tab/>
        <w:t xml:space="preserve">В противоречие с материалния закон е изводът на административния съд за приложимост на разпоредбата на чл. 124а ДОПК и към пораждащи задължения за ЗОВ фактически състави, осъществени преди влизането на нормата в сила на 15.02.2011 г. Задължителната съдебна практика /формирана след постановяване на оспореното решение/, обективирана в ТР № 1/18.05.2016 г. на ОСС на I и II колегия на ВАС по т. д. № 3/2015 г. е за неприложимост на разпоредбите на чл. 122 – 124 ДОПК относно установяване на дължимост на задължителни осигурителни вноски за периода преди създаването на чл. 124а ДОПК – ДВ, бр. 14/2011 г., в сила от 15.02.2011 г. Това опущение е относимо към задълженията за ЗОВ за 2008, 2009, 2010 и 2012 г.</w:t>
        <w:tab/>
        <w:br/>
        <w:tab/>
        <w:t xml:space="preserve">Наред с това съдът неправилно не е взел предвид /за периодите освен 2007 г./, че освен осигурителен доход /вж. чл. 6, ал. 2 от КСО/ се изисква и друг елемент на пораждащия задължението за обществено осигуряване фактически състав – осъществяването на трудова дейност. С арг. от чл. 10, ал. 1 от КСО осигуряването възниква от деня, в който лицата започват да упражняват трудова дейност по чл. 4 или по чл. 4а, ал. 1 от кодекса. Доходите с недоказан произход не са обвързани в РА с някоя от дейностите по чл. 4 от КСО.</w:t>
        <w:tab/>
        <w:br/>
        <w:tab/>
        <w:t xml:space="preserve">От обстоятелството, че К. е осигурено лице по чл. 4, ал. 3, т. 2 от КСО, не следва извод за привързване на доходите с недоказан произход с тази дейност. Липсват правни изводи за значението на факта на здравното осигуряване на лицата по чл. 4, ал. 3, т. 1, 2 или 4 от КСО на основание чл. 40, ал. 1, т. 2 от ЗЗО в контекста на правилото на чл. 40, ал. 4 във вр. с ал. 1 от ЗЗО в ред. от ДВ бр. 49 от 2004 г., в сила от 01.01.2005 г., сега чл. 40, ал. 5 от ЗЗО. Щом РЛ е осигурено на някое от основанията по чл. 40, ал. 1 ЗЗО и приписваният му доход с недоказан произход е неотносим към основанията по чл. 40, ал. 1 ЗЗО, то за деятелността източник на дохода той не подлежи на здравно осигуряване.</w:t>
        <w:tab/>
        <w:br/>
        <w:tab/>
        <w:t xml:space="preserve">В частта му за отхвърляне на жалбата срещу РА относно определените задължения за ЗОВ за 2008, 2009, 2010 и 2012 г. първоинстанционният съдебен акт следва да се отмени, като в съответствие с чл. 222, ал. 1 АПК се разпореди и отмяна на съответната част от РА. Определянето на задълженията за ЗОВ за 2007 г. не е обвързано с прилагането на особения ред по чл. 122-124 във вр. с чл. 124а ДОПК.</w:t>
        <w:tab/>
        <w:br/>
        <w:tab/>
        <w:t xml:space="preserve">При този изход на спора на касатора се дължат деловодни разноски в размер 1 561.45 лева, а на ответника по касация в размер 1 175.36 лева на основание чл. 161, ал. 1, изр. 3 ДОПК във вр. с чл. 9, ал. 1, чл. 8, т. 4 и § 1 от ДР на Наредба за минималните размери на адвокатските възнаграждения.</w:t>
        <w:tab/>
        <w:br/>
        <w:tab/>
        <w:t xml:space="preserve">Воден от горното и на основание чл. 221, ал. 2 и чл. 222, ал. 1 и ал. 2, т. 1 от АПК във вр. с чл. 160, ал. 6 от ДОПК,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1065/26.05.2015 г. на Административен съд Пловдив по адм. д. № 13 по описа за 2015 г. в частта, с която е отхвърлена жалбата на А. Е. К. против ревизионен акт №[ЕИК]/30.07.2014 г., издаден от органи по приходите при ТД на НАП – П. относно установените задължения за данък по чл. 48 ЗДДФЛ за 2009 г. за разликата над 2 035.07 лева до 2 475.07 лева и за лихвата за забава за разликата над 887.91 лева до 1 079.89 лева, както и за установените задължения за задължителни осигурителни вноски за 2008 г., 2009 г., 2010 г. и 2012 г. и вместо него в тази част постановява:</w:t>
        <w:tab/>
        <w:br/>
        <w:tab/>
        <w:t xml:space="preserve">ОТМЕНЯ ревизионен акт №[ЕИК]/30.07.2014 г., издаден от органи по приходите при ТД на НАП – П. в частта относно установените задължения за данък по чл. 48 ЗДДФЛ за 2009 г. за разликата над 2 035.07 лева до 2 475.07 лева и за лихвата за забава за разликата над 887.91 лева до 1 079.89 лева, както и в частта за установените задължения за задължителни осигурителни вноски за 2008 г., 2009 г., 2010 г. и 2012 г.</w:t>
        <w:tab/>
        <w:br/>
        <w:tab/>
        <w:t xml:space="preserve">ОСТАВЯ В СИЛА решение № 1065/26.05.2015 г. на Административен съд Пловдив по адм. д. № 13 по описа за 2015 г. в останалата част.</w:t>
        <w:tab/>
        <w:br/>
        <w:tab/>
        <w:t xml:space="preserve">ОСЪЖДА Дирекция „Обжалване и данъчно-осигурителна практика“ – П. да заплати на А. Е. К. деловодни разноски в размер 1 561.45 лева.</w:t>
        <w:tab/>
        <w:br/>
        <w:tab/>
        <w:t xml:space="preserve">ОСЪЖДА А. Е. К. да заплати на Дирекция „Обжалване и данъчно-осигурителна практика“ – П. деловодни разноски в размер 1 175.36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