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№6450/31.05.2016 по адм. д. №12830/2015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 Б. Н. П. срещу Решение №1787/10.08.2015 г., постановено по адм. д. №1487/2015 г. на Варненски административен съд, ХХI състав, като се иска отмяна на същото и да се уважи жалбата против извършеното изменение в кадастралния регистър на недвижимите имоти/КРНИ/.</w:t>
        <w:tab/>
        <w:br/>
        <w:tab/>
        <w:t xml:space="preserve">Ответникът по асационната жалба взема становище да се остави в сила решението.</w:t>
        <w:tab/>
        <w:br/>
        <w:tab/>
        <w:t xml:space="preserve">Заключението на прокурора е, че жалбата е неоснователна.</w:t>
        <w:tab/>
        <w:br/>
        <w:tab/>
        <w:t xml:space="preserve">Върховният административен съд - второ отделение приема, че касационната жалба е допустима, но разгледана по същество е неоснователна.</w:t>
        <w:tab/>
        <w:br/>
        <w:tab/>
        <w:t xml:space="preserve">С касираното решение Варненският административен съд е отхвърлил жалбата на касаторката срещу извършено изменение на КРНИ по заявление вх. № 01-34951/04.02.2015г. на Началника на СГКК В., състоящо се във вписване на Държавата за собственик на 175 кв. м. ид. ч. от ПИ с идентификатор [номер] по КККР на район «П.» В.. За да постанови решението си съдът е приел, че настоящият спор е за наличието на предпоставките на разпоредбата на чл.53 ал.2 от ЗКИР/изм. ДВ бр.49/13.06.2014г./, която дава различно от досегашното разрешение по отношение на вписването на заявени различни лица и противопоставими вещни права върху един и същи имот.</w:t>
        <w:tab/>
        <w:br/>
        <w:tab/>
        <w:t xml:space="preserve">Ответникът правилно е счел, че са налице предпоставките на нормата, при наличието на които може да нареди да бъде извършено допълнителното вписване в кадастралния регистър. Вписването на допълнителни данни в кадастралния регистър е извършено въз основа на редовен от външна страна документ за собственост - акт за държавна собственост. Последния по смисъла на чл.5 от ЗДС удостоверява възникването, изменението и погасяването на правото на собственост на държавата върху недвижими имоти, като няма правопораждащо действие, но има оповестяващо такова. Извършеното изменение на кадастралния регистър, изразяващо се във вписване на още едно лице, въз основа на редовен от външна страна документ за собственост не е незаконосъобразно. Правното основание за извършването му се съдържа в разпоредбата на чл.53 ал.2 от ЗКИР. Решението е правилно.</w:t>
        <w:tab/>
        <w:br/>
        <w:tab/>
        <w:t xml:space="preserve">Както пред първоинстанционния съд, така и пред настоящата инстанция, от касаторката се поддържа възражението, че изменението не следва да се извършва по реда на чл. 53, ал. 1, т. 3 ЗКИР, а по реда на чл. 54, ал. 1 и 2 ЗКИР. По първия ред следва да е налице несъотвествие между данните в кадастралния регистър на недвижимите имоти и източника, удостовяраващ данните, а по втория при несответствия в данните спрямо действителното състояние на имота. В случая въз основа на акта за държавна собственост, правилно е извършено изменение, относно правата върху имота, а не относно неговото състояние - площ, граници, сгради и прочие. Ако касаторката има претенции да е изключителен собственик върху имота, може да предяви същите по съдебен ред, съобразно чл. 79 ЗДС. Правилно съдът е отхвърлил неоснователната жалба, поради което решението следва да се остави в сила.</w:t>
        <w:tab/>
        <w:br/>
        <w:tab/>
        <w:t xml:space="preserve">По изложените съображения Върховният административен съд - второ отделение РЕШИ: </w:t>
        <w:tab/>
        <w:br/>
        <w:tab/>
        <w:t xml:space="preserve">ОСТАВЯ В СИЛА решение №1787/10.08.2015 г., постановено по адм. д. №1487/2015 г. на Варненски административен съд, ХХI състав.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