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№76/14.03.2018 по търг. д. №2454/2017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№76</w:t>
        <w:tab/>
        <w:br/>
        <w:tab/>
        <w:t xml:space="preserve"> </w:t>
        <w:tab/>
        <w:br/>
        <w:tab/>
        <w:t xml:space="preserve"> [населено място], 14.03.2018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шести февруари през две хиляди и осемнадесета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2454 по описа за 2017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> </w:t>
        <w:tab/>
        <w:br/>
        <w:tab/>
        <w:t xml:space="preserve">Образувано е по касационна жалба на [фирма], сед. [населено място] срещу решение № 940/24.04.2017г. по в. т.д. № 1978/2016г. на Софийски апелативен съд, ТО, 5 състав, с което е потвърдено решение № 19/08.03.2016г. по т. д. № 43/2015г. на ОС-Враца за осъждане на касатора да заплати на [фирма] сумата от 839 664, 25лв., на осн. чл.125, ал.1, т.3 ТЗ, ведно със законната лихва от 28.05.2015г. до окончателното изплащане на сумата.</w:t>
        <w:tab/>
        <w:br/>
        <w:tab/>
        <w:t xml:space="preserve"> </w:t>
        <w:tab/>
        <w:br/>
        <w:tab/>
        <w:t xml:space="preserve"> Касаторът поддържа, че решението е недопустимо, евент. неправилно, както и че са налице предпоставките по чл.280, ал.1 ГПК за допускане на касационно обжалване.</w:t>
        <w:tab/>
        <w:br/>
        <w:tab/>
        <w:t xml:space="preserve"> </w:t>
        <w:tab/>
        <w:br/>
        <w:tab/>
        <w:t xml:space="preserve">Ответникът по касационната жалба [фирма] с писмения си отговор оспорва основателността на същата. 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по чл.280, ал.1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- подадена от надлежна страна,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> </w:t>
        <w:tab/>
        <w:br/>
        <w:tab/>
        <w:t xml:space="preserve">В изложението по чл.284, ал.3, т.1 ГПК искането за допускане на касационно обжалване е основано на следните въпроси: </w:t>
        <w:tab/>
        <w:br/>
        <w:tab/>
        <w:t xml:space="preserve"> </w:t>
        <w:tab/>
        <w:br/>
        <w:tab/>
        <w:t xml:space="preserve">1. Относно изискванията, на които трябва да отговаря исковата молба за претендиране на имуществените последици в резултат на прекратяване участие в дружеството при предявен частичен иск; 2/ относно обхвата на субективните предели на силата на пресъдено нещо по уважен частичен иск за последващия процес с предмет остатъка от спорното право; 3/ относно предмета на делото при иск, с който е предявен остатъкът от претендираното спорно право; 4/ относно обхвата на преклудиращото действие на силата на пресъдено нещо при уважен частичен иск – включват ли се в него правоизключващите възражения на ответника, незаявени и непредявени в приключилото с влязло в сила решение производство? Следва ли направените от ответника правоизключващи възражения в последващия процес да се преценяват като недопустимо заявени?; 5/ Задължен ли е въззивният съд да извърши самостоятелна преценка на всички относими доказателства и да обсъди всички възражения и доводи на страните, както и да изложи точни и ясни мотиви по тях?; 6/ относно основанието, въз основа на което следва да бъдат уредени имуществените отношения на съдружник с дружеството при прекратяване на членственото правоотношение в резултат влязло в сила решение по иск с правно осн. чл.74 ТЗ. Дали направената първоначална вноска подлежи на връщане при прекратяване на участието на съдружника? </w:t>
        <w:tab/>
        <w:br/>
        <w:tab/>
        <w:t xml:space="preserve"> </w:t>
        <w:tab/>
        <w:br/>
        <w:tab/>
        <w:t xml:space="preserve">Преди произнасяне по поддържаните от касатора основания за допускане на касационно обжалване, настоящият състав констатира, че формулираните в изложението към касационната жалба въпроси попадат в обхвата на въпросите от висящо тълкувателно дело № 3/2016 г. на ОСГТК на ВКС, образувано с разпореждане от 30.06.2016г. на Председателя на ВКС, поради което е налице основание за спиране на настоящото производство.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СПИРА, на основание чл.292 ГПК, производството по т. д. № 2454/2017г. по описа на ВКС, Търговска колегия, първо отделение, до приключване на тълк. дело № 3/2016 г. на ОСГТК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