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№176/13.03.2018 по търг. д. №674/2018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№.176</w:t>
        <w:tab/>
        <w:br/>
        <w:tab/>
        <w:t xml:space="preserve"> </w:t>
        <w:tab/>
        <w:br/>
        <w:tab/>
        <w:t xml:space="preserve">гр. София,13.03.2018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ч. т.д.№674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ал.2, изр.2 от ГПК.</w:t>
        <w:tab/>
        <w:br/>
        <w:tab/>
        <w:t xml:space="preserve"> </w:t>
        <w:tab/>
        <w:br/>
        <w:tab/>
        <w:t xml:space="preserve">Образувано е по частна жалба на [фирма] /н/ срещу определение №654 от 20.12.2017 г. по ч. т.д.№3079/2017 г. на ВКС, ТК, Първо отделение. С обжалваното определение е оставена без разглеждане частна касационна жалба на [фирма] /н/ срещу определение №468/06.11.2017 г. по в. т.д.№636/2017 г. на АС Пловдив, с което е потвърдено определение №1313 от 09.08.2017 г. по т. д.№262/2017 г. на ОС Пловдив за определяне цена на предявените искове по делото.</w:t>
        <w:tab/>
        <w:br/>
        <w:tab/>
        <w:t xml:space="preserve"> </w:t>
        <w:tab/>
        <w:br/>
        <w:tab/>
        <w:t xml:space="preserve">За да постанови обжалваното определение съставът на ВКС е посочил, че производството по определяне цената на иска няма самостоятелен характер, респективно въззивното определение няма за предмет решаване по същество на друго производство и не прегражда развитието на последното, поради което подлежи на двуинстанционно обжалване.</w:t>
        <w:tab/>
        <w:br/>
        <w:tab/>
        <w:t xml:space="preserve"> </w:t>
        <w:tab/>
        <w:br/>
        <w:tab/>
        <w:t xml:space="preserve">Настоящият състав като взе предвид, че във Върховен касационен съд е образувано т. д.№5/2015 г. на ОСГТК, с което ще се даде отговор на въпроса „Кои са определенията, с които се дава разрешение по същество на други производства по смисъла на чл.274, ал.3, т.2 от ГПК и кои от тях подлежат на отмяна по реда на Глава 24 от ГПК” /с оглед констатирана противоречива практика по този въпрос по отношение на различни въззивни определения, едно от които е въззивното определение по чл.70, ал.2 от ГПК/, намира, че на основание чл.292 от ГПК, производството по частната жалба следва да бъде спряно до приключване на посоченото тълкувателно дело.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ч. т.д.№674/2018 г. на ВКС, ТК, Второ отделение, до приключване на производството по т. д.№5/2015 г. на ОСГТК на ВКС.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