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№64/12.03.2018 по гр. д. №4794/2017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64</w:t>
        <w:tab/>
        <w:br/>
        <w:tab/>
        <w:t xml:space="preserve"> </w:t>
        <w:tab/>
        <w:br/>
        <w:tab/>
        <w:t xml:space="preserve"> София,12.03.2018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дванадесети март две хиляди и осемнадесета година в състав:</w:t>
        <w:tab/>
        <w:br/>
        <w:tab/>
        <w:t xml:space="preserve"/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№4794/2017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чл.288, във връзка с чл.280, ал.1 ГПК.</w:t>
        <w:tab/>
        <w:br/>
        <w:tab/>
        <w:t xml:space="preserve"> </w:t>
        <w:tab/>
        <w:br/>
        <w:tab/>
        <w:t xml:space="preserve">Образувано е по касационна жалба, вх.№13268/25.9.2017 г., подадена адвокат М. П. – процесуален представител на ищеца С. С. С. от [населено място], против решение №VI-47/17.8.2017 г. по гр. д.№410/2017 г. по описа на Бургаския окръжен съд, г. о., VI-ти въззивен състав.</w:t>
        <w:tab/>
        <w:br/>
        <w:tab/>
        <w:t xml:space="preserve"> </w:t>
        <w:tab/>
        <w:br/>
        <w:tab/>
        <w:t xml:space="preserve">С обжалваното решение са отхвърлени исковете на С. С. С. против В.ф. *****– Б., както следва: за сумата 7546,73 лева – обезщетение по чл.136а, ал.5 КТ, във връзка с чл.203, ал.2 ЗОВС отм. и чл.194, ал.2 ЗОВС, за некомпенсирани с почивки дежурства, за превишението на месечната продължителност на служебното време в рамките на удълженото служебно време, за периода 01.6.2002 г. до 21.3.2012 г., както и за законната лихва върху тази сума, както и за сумата 84,23 лева мораторна лихва.</w:t>
        <w:tab/>
        <w:br/>
        <w:tab/>
        <w:t xml:space="preserve"> </w:t>
        <w:tab/>
        <w:br/>
        <w:tab/>
        <w:t xml:space="preserve">В изложението на касационния жалбоподател по чл. 284, ал. 3, т. 1 ГПК на основанията за допускане на касационното обжалване по чл. 280, ал. 1 ГПК, поставените от касатора правни въпроси са свързани с това – в кой момент възниква вземането за заплащане на обезщетение на военнослужещ, положил повече труд от нормативно определения при даване на 24-часови дежурства, некомпенсиран с почивка, от кой момент работодателят изпада в забава по отношение на това вземане и от кой момент започва да тече погасителната давност за същото и в случаите на прекратено служебно правоотношение. Позовава се на задължителна съдебна практика, която представя. </w:t>
        <w:tab/>
        <w:br/>
        <w:tab/>
        <w:t xml:space="preserve"> </w:t>
        <w:tab/>
        <w:br/>
        <w:tab/>
        <w:t xml:space="preserve">Тези въпроси се явяват обуславящи изхода на делото и са свързани с образуваното тълкувателно дело № 6/2017 г. на ОСГК на ВКС, във връзка с констатирана противоречива практика по тях на състави на ВКС по чл. 290 ГПК, за уеднаквяване на съдебната практика по тези въпроси.</w:t>
        <w:tab/>
        <w:br/>
        <w:tab/>
        <w:t xml:space="preserve"> </w:t>
        <w:tab/>
        <w:br/>
        <w:tab/>
        <w:t xml:space="preserve">Предвид наличието на образувано тълкувателно дело № 6/2017 г. на ОСГК на ВКС по посочените правни въпроси, настоящото производство следва да бъде спряно във връзка с разрешението, дадено в ТР № 1/19 февруари 2010 г. по тълк. д. № 1/2009 г. на ОСГТК, т. 1, до постановяване на решение по тълк. д. № 6/2017 г. на ОСГК на ВКС. </w:t>
        <w:tab/>
        <w:br/>
        <w:tab/>
        <w:t xml:space="preserve"> </w:t>
        <w:tab/>
        <w:br/>
        <w:tab/>
        <w:t xml:space="preserve">Предвид на изложеното и на основание чл.229, ал.1, т.7, във връзка с чл.292 ГПК,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гр. дело № 4794/2017г. по описа на Върховния касационен съд, ІV г. о., до произнасяне на ОСГК на ВКС по тълк. д.№6/2017 г. и постановяване на решение по него.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